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8"/>
        </w:rPr>
        <w:t>Описание функциональных характеристик</w:t>
      </w:r>
    </w:p>
    <w:p>
      <w:pPr>
        <w:pStyle w:val="Heading2"/>
      </w:pPr>
      <w:r>
        <w:t>1. Назначение</w:t>
      </w:r>
    </w:p>
    <w:p>
      <w:r>
        <w:rPr>
          <w:b w:val="0"/>
        </w:rPr>
        <w:t>«Фабрика» — платформа для создания веб-приложений цифрового двойника объектов строительства и мониторинга строительства. Она состоит из ядра портала и набора прикладных компонентов. Из компонентов собираются конечные продукты: система мониторинга стройки СМС (https://sms.mgis.ru), ГИС-порталы, BIM-сервисы и отраслевая автоматизация.</w:t>
      </w:r>
    </w:p>
    <w:p>
      <w:r>
        <w:rPr>
          <w:b w:val="0"/>
        </w:rPr>
        <w:t>Пользователи: заказчики и инвесторы строительства, технические заказчики, генподрядчики, сметчики и инженеры строительного контроля, проектировщики, разработчики отраслевых продуктов.</w:t>
      </w:r>
    </w:p>
    <w:p>
      <w:pPr>
        <w:pStyle w:val="Heading2"/>
      </w:pPr>
      <w:r>
        <w:t>2. Ядро портала</w:t>
      </w:r>
    </w:p>
    <w:p>
      <w:pPr>
        <w:pStyle w:val="ListBullet"/>
      </w:pPr>
      <w:r>
        <w:rPr>
          <w:b w:val="0"/>
        </w:rPr>
        <w:t>регистрация пользователя по e-mail с подтверждением, вход, выход, восстановление пароля;</w:t>
      </w:r>
    </w:p>
    <w:p>
      <w:pPr>
        <w:pStyle w:val="ListBullet"/>
      </w:pPr>
      <w:r>
        <w:rPr>
          <w:b w:val="0"/>
        </w:rPr>
        <w:t>хранение паролей в виде хеша Argon2, сессии на токенах JWT с отзывом;</w:t>
      </w:r>
    </w:p>
    <w:p>
      <w:pPr>
        <w:pStyle w:val="ListBullet"/>
      </w:pPr>
      <w:r>
        <w:rPr>
          <w:b w:val="0"/>
        </w:rPr>
        <w:t>роли пользователя и администратора, права доступа по организациям и объектам;</w:t>
      </w:r>
    </w:p>
    <w:p>
      <w:pPr>
        <w:pStyle w:val="ListBullet"/>
      </w:pPr>
      <w:r>
        <w:rPr>
          <w:b w:val="0"/>
        </w:rPr>
        <w:t>изоляция данных организаций (мультиарендность): пользователь видит только данные своей организации;</w:t>
      </w:r>
    </w:p>
    <w:p>
      <w:pPr>
        <w:pStyle w:val="ListBullet"/>
      </w:pPr>
      <w:r>
        <w:rPr>
          <w:b w:val="0"/>
        </w:rPr>
        <w:t>панель администратора: реестр пользователей, блокировка, назначение ролей, настройки;</w:t>
      </w:r>
    </w:p>
    <w:p>
      <w:pPr>
        <w:pStyle w:val="ListBullet"/>
      </w:pPr>
      <w:r>
        <w:rPr>
          <w:b w:val="0"/>
        </w:rPr>
        <w:t>журнал аудита действий пользователей;</w:t>
      </w:r>
    </w:p>
    <w:p>
      <w:pPr>
        <w:pStyle w:val="ListBullet"/>
      </w:pPr>
      <w:r>
        <w:rPr>
          <w:b w:val="0"/>
        </w:rPr>
        <w:t>единая таблица данных (реестр) с фильтрами, сортировкой, поиском и выгрузкой в Excel;</w:t>
      </w:r>
    </w:p>
    <w:p>
      <w:pPr>
        <w:pStyle w:val="ListBullet"/>
      </w:pPr>
      <w:r>
        <w:rPr>
          <w:b w:val="0"/>
        </w:rPr>
        <w:t>карточки сущностей во всплывающих окнах с проверкой обязательных полей;</w:t>
      </w:r>
    </w:p>
    <w:p>
      <w:pPr>
        <w:pStyle w:val="ListBullet"/>
      </w:pPr>
      <w:r>
        <w:rPr>
          <w:b w:val="0"/>
        </w:rPr>
        <w:t>REST API для всех сущностей с описанием OpenAPI.</w:t>
      </w:r>
    </w:p>
    <w:p>
      <w:pPr>
        <w:pStyle w:val="Heading2"/>
      </w:pPr>
      <w:r>
        <w:t>3. Прикладные компоненты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Компонент</w:t>
            </w:r>
          </w:p>
        </w:tc>
        <w:tc>
          <w:tcPr>
            <w:tcW w:type="dxa" w:w="4320"/>
          </w:tcPr>
          <w:p>
            <w:r>
              <w:rPr>
                <w:b/>
              </w:rPr>
              <w:t>Функции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</w:rPr>
              <w:t>НСИ и нормативы</w:t>
            </w:r>
          </w:p>
        </w:tc>
        <w:tc>
          <w:tcPr>
            <w:tcW w:type="dxa" w:w="4320"/>
          </w:tcPr>
          <w:p>
            <w:r>
              <w:rPr>
                <w:b w:val="0"/>
              </w:rPr>
              <w:t>загрузка и ведение ФСНБ-2022 (ГЭСН, ФСБЦ, ФСЭМ), классификаторов, ТТК и ППР; поиск и просмотр норм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</w:rPr>
              <w:t>Сметы и УПС</w:t>
            </w:r>
          </w:p>
        </w:tc>
        <w:tc>
          <w:tcPr>
            <w:tcW w:type="dxa" w:w="4320"/>
          </w:tcPr>
          <w:p>
            <w:r>
              <w:rPr>
                <w:b w:val="0"/>
              </w:rPr>
              <w:t>укрупнённая оценка стоимости строительства, локальные сметные расчёты ресурсным методом, индексы, формы КС-2 и КС-3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</w:rPr>
              <w:t>BIM / 3D</w:t>
            </w:r>
          </w:p>
        </w:tc>
        <w:tc>
          <w:tcPr>
            <w:tcW w:type="dxa" w:w="4320"/>
          </w:tcPr>
          <w:p>
            <w:r>
              <w:rPr>
                <w:b w:val="0"/>
              </w:rPr>
              <w:t>загрузка IFC, просмотр модели в браузере, дерево элементов, свойства, классификация, проверки модели, библиотека BIM-компонентов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</w:rPr>
              <w:t>Чертежи</w:t>
            </w:r>
          </w:p>
        </w:tc>
        <w:tc>
          <w:tcPr>
            <w:tcW w:type="dxa" w:w="4320"/>
          </w:tcPr>
          <w:p>
            <w:r>
              <w:rPr>
                <w:b w:val="0"/>
              </w:rPr>
              <w:t>генерация чертёжных листов в DXF и PDF, распознавание и сравнение версий чертежей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</w:rPr>
              <w:t>ГИС</w:t>
            </w:r>
          </w:p>
        </w:tc>
        <w:tc>
          <w:tcPr>
            <w:tcW w:type="dxa" w:w="4320"/>
          </w:tcPr>
          <w:p>
            <w:r>
              <w:rPr>
                <w:b w:val="0"/>
              </w:rPr>
              <w:t>карта участка, слои, кадастровые данные, системы координат, геопривязка модели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</w:rPr>
              <w:t>4D-планирование</w:t>
            </w:r>
          </w:p>
        </w:tc>
        <w:tc>
          <w:tcPr>
            <w:tcW w:type="dxa" w:w="4320"/>
          </w:tcPr>
          <w:p>
            <w:r>
              <w:rPr>
                <w:b w:val="0"/>
              </w:rPr>
              <w:t>календарный график работ, связь работ с элементами модели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</w:rPr>
              <w:t>План-факт</w:t>
            </w:r>
          </w:p>
        </w:tc>
        <w:tc>
          <w:tcPr>
            <w:tcW w:type="dxa" w:w="4320"/>
          </w:tcPr>
          <w:p>
            <w:r>
              <w:rPr>
                <w:b w:val="0"/>
              </w:rPr>
              <w:t>учёт выполненных объёмов, освоение, отклонения, прогноз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</w:rPr>
              <w:t>Исполнительная документация</w:t>
            </w:r>
          </w:p>
        </w:tc>
        <w:tc>
          <w:tcPr>
            <w:tcW w:type="dxa" w:w="4320"/>
          </w:tcPr>
          <w:p>
            <w:r>
              <w:rPr>
                <w:b w:val="0"/>
              </w:rPr>
              <w:t>акты, журналы, реестры документов, генерация форм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</w:rPr>
              <w:t>Генераторы инженерных систем</w:t>
            </w:r>
          </w:p>
        </w:tc>
        <w:tc>
          <w:tcPr>
            <w:tcW w:type="dxa" w:w="4320"/>
          </w:tcPr>
          <w:p>
            <w:r>
              <w:rPr>
                <w:b w:val="0"/>
              </w:rPr>
              <w:t>расчёт и раскладка инженерных сетей по модели здания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</w:rPr>
              <w:t>Аналитика</w:t>
            </w:r>
          </w:p>
        </w:tc>
        <w:tc>
          <w:tcPr>
            <w:tcW w:type="dxa" w:w="4320"/>
          </w:tcPr>
          <w:p>
            <w:r>
              <w:rPr>
                <w:b w:val="0"/>
              </w:rPr>
              <w:t>панели показателей по объекту и портфелю объектов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</w:rPr>
              <w:t>Организации</w:t>
            </w:r>
          </w:p>
        </w:tc>
        <w:tc>
          <w:tcPr>
            <w:tcW w:type="dxa" w:w="4320"/>
          </w:tcPr>
          <w:p>
            <w:r>
              <w:rPr>
                <w:b w:val="0"/>
              </w:rPr>
              <w:t>юридические лица, оргструктура, проверка реквизитов</w:t>
            </w:r>
          </w:p>
        </w:tc>
      </w:tr>
    </w:tbl>
    <w:p/>
    <w:p>
      <w:pPr>
        <w:pStyle w:val="Heading2"/>
      </w:pPr>
      <w:r>
        <w:t>4. Возможности для разработчиков</w:t>
      </w:r>
    </w:p>
    <w:p>
      <w:pPr>
        <w:pStyle w:val="ListBullet"/>
      </w:pPr>
      <w:r>
        <w:rPr>
          <w:b w:val="0"/>
        </w:rPr>
        <w:t>компоненты подключаются в продукт независимо;</w:t>
      </w:r>
    </w:p>
    <w:p>
      <w:pPr>
        <w:pStyle w:val="ListBullet"/>
      </w:pPr>
      <w:r>
        <w:rPr>
          <w:b w:val="0"/>
        </w:rPr>
        <w:t>общие компоненты интерфейса: таблица данных, формы, всплывающие карточки, карта, просмотрщик модели;</w:t>
      </w:r>
    </w:p>
    <w:p>
      <w:pPr>
        <w:pStyle w:val="ListBullet"/>
      </w:pPr>
      <w:r>
        <w:rPr>
          <w:b w:val="0"/>
        </w:rPr>
        <w:t>миграции схемы данных и автоматические тесты в составе исходного кода;</w:t>
      </w:r>
    </w:p>
    <w:p>
      <w:pPr>
        <w:pStyle w:val="ListBullet"/>
      </w:pPr>
      <w:r>
        <w:rPr>
          <w:b w:val="0"/>
        </w:rPr>
        <w:t>сборка и развёртывание в контейнерах Docker одной командой.</w:t>
      </w:r>
    </w:p>
    <w:p>
      <w:pPr>
        <w:pStyle w:val="Heading2"/>
      </w:pPr>
      <w:r>
        <w:t>5. Технические характеристики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Параметр</w:t>
            </w:r>
          </w:p>
        </w:tc>
        <w:tc>
          <w:tcPr>
            <w:tcW w:type="dxa" w:w="4320"/>
          </w:tcPr>
          <w:p>
            <w:r>
              <w:rPr>
                <w:b/>
              </w:rPr>
              <w:t>Значение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</w:rPr>
              <w:t>Архитектура</w:t>
            </w:r>
          </w:p>
        </w:tc>
        <w:tc>
          <w:tcPr>
            <w:tcW w:type="dxa" w:w="4320"/>
          </w:tcPr>
          <w:p>
            <w:r>
              <w:rPr>
                <w:b w:val="0"/>
              </w:rPr>
              <w:t>клиент-серверная, веб-приложение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</w:rPr>
              <w:t>Серверная часть</w:t>
            </w:r>
          </w:p>
        </w:tc>
        <w:tc>
          <w:tcPr>
            <w:tcW w:type="dxa" w:w="4320"/>
          </w:tcPr>
          <w:p>
            <w:r>
              <w:rPr>
                <w:b w:val="0"/>
              </w:rPr>
              <w:t>Python 3.12, FastAPI, SQLAlchemy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</w:rPr>
              <w:t>Клиентская часть</w:t>
            </w:r>
          </w:p>
        </w:tc>
        <w:tc>
          <w:tcPr>
            <w:tcW w:type="dxa" w:w="4320"/>
          </w:tcPr>
          <w:p>
            <w:r>
              <w:rPr>
                <w:b w:val="0"/>
              </w:rPr>
              <w:t>TypeScript, React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</w:rPr>
              <w:t>СУБД</w:t>
            </w:r>
          </w:p>
        </w:tc>
        <w:tc>
          <w:tcPr>
            <w:tcW w:type="dxa" w:w="4320"/>
          </w:tcPr>
          <w:p>
            <w:r>
              <w:rPr>
                <w:b w:val="0"/>
              </w:rPr>
              <w:t>PostgreSQL 16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</w:rPr>
              <w:t>Серверная ОС</w:t>
            </w:r>
          </w:p>
        </w:tc>
        <w:tc>
          <w:tcPr>
            <w:tcW w:type="dxa" w:w="4320"/>
          </w:tcPr>
          <w:p>
            <w:r>
              <w:rPr>
                <w:b w:val="0"/>
              </w:rPr>
              <w:t>Linux (Astra Linux SE, РЕД ОС, Альт и другие с Docker)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</w:rPr>
              <w:t>Клиент</w:t>
            </w:r>
          </w:p>
        </w:tc>
        <w:tc>
          <w:tcPr>
            <w:tcW w:type="dxa" w:w="4320"/>
          </w:tcPr>
          <w:p>
            <w:r>
              <w:rPr>
                <w:b w:val="0"/>
              </w:rPr>
              <w:t>браузер: Яндекс Браузер, Chromium-GOST, Firefox, Chrome последних версий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</w:rPr>
              <w:t>Язык интерфейса</w:t>
            </w:r>
          </w:p>
        </w:tc>
        <w:tc>
          <w:tcPr>
            <w:tcW w:type="dxa" w:w="4320"/>
          </w:tcPr>
          <w:p>
            <w:r>
              <w:rPr>
                <w:b w:val="0"/>
              </w:rPr>
              <w:t>русский</w:t>
            </w:r>
          </w:p>
        </w:tc>
      </w:tr>
    </w:tbl>
    <w:p/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