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Технические средства активации и управления лицензиями</w:t>
      </w:r>
    </w:p>
    <w:p>
      <w:pPr>
        <w:pStyle w:val="Heading2"/>
      </w:pPr>
      <w:r>
        <w:t>1. Облачная версия</w:t>
      </w:r>
    </w:p>
    <w:p>
      <w:r>
        <w:rPr>
          <w:b w:val="0"/>
        </w:rPr>
        <w:t>Доступ выдаётся учётной записью организации на портале. Лицензия — запись в базе данных портала: организация, срок, число пользователей, подключённые компоненты. Учёт ведёт администратор ООО «СветИТ» в панели администратора. База данных и сервер находятся в РФ (Р6).</w:t>
      </w:r>
    </w:p>
    <w:p>
      <w:pPr>
        <w:pStyle w:val="Heading2"/>
      </w:pPr>
      <w:r>
        <w:t>2. Установка у заказчика</w:t>
      </w:r>
    </w:p>
    <w:p>
      <w:r>
        <w:rPr>
          <w:b w:val="0"/>
        </w:rPr>
        <w:t>Программа передаётся без технических средств защиты авторских прав и без онлайн-активации. Право использования подтверждается лицензионным договором; набор компонентов и число пользователей задаются в настройках экземпляра. Связь с серверами правообладателя для работы не нужна.</w:t>
      </w:r>
    </w:p>
    <w:p>
      <w:pPr>
        <w:pStyle w:val="Heading2"/>
      </w:pPr>
      <w:r>
        <w:t>3. Лицензия разработчика</w:t>
      </w:r>
    </w:p>
    <w:p>
      <w:r>
        <w:rPr>
          <w:b w:val="0"/>
        </w:rPr>
        <w:t>Исходный текст передаётся лицензиату по договору через репозиторий правообладателя в РФ с персональным доступом по SSH-ключу.</w:t>
      </w:r>
    </w:p>
    <w:p>
      <w:pPr>
        <w:pStyle w:val="Heading2"/>
      </w:pPr>
      <w:r>
        <w:t>4. Кто управляет</w:t>
      </w:r>
    </w:p>
    <w:p>
      <w:r>
        <w:rPr>
          <w:b w:val="0"/>
        </w:rPr>
        <w:t>Выпуск, распространение и учёт лицензий ведёт только ООО «СветИТ». Иностранных сервисов активации, магазинов приложений и лицензионных серверов нет.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