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Экземпляр программы и доступ экспертов</w:t>
      </w:r>
    </w:p>
    <w:p>
      <w:pPr>
        <w:pStyle w:val="Heading2"/>
      </w:pPr>
      <w:r>
        <w:t>1. Что передаётся</w:t>
      </w:r>
    </w:p>
    <w:p>
      <w:pPr>
        <w:pStyle w:val="ListNumber"/>
      </w:pPr>
      <w:r>
        <w:rPr>
          <w:b w:val="0"/>
        </w:rPr>
        <w:t>Дистрибутив версии 1.0: архив с исходным текстом серверной и клиентской части, файлами docker-compose.production.yml и .env.example, без технических средств защиты.</w:t>
      </w:r>
    </w:p>
    <w:p>
      <w:pPr>
        <w:pStyle w:val="ListNumber"/>
      </w:pPr>
      <w:r>
        <w:rPr>
          <w:b w:val="0"/>
        </w:rPr>
        <w:t>Доступ к демонстрационному стенду с заполненными данными.</w:t>
      </w:r>
    </w:p>
    <w:p>
      <w:pPr>
        <w:pStyle w:val="Heading2"/>
      </w:pPr>
      <w:r>
        <w:t>2. Демонстрационный стенд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Адрес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https://sms.mgis.ru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Учётная запись эксперта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создаётся перед подачей, логин и пароль указываются в заявлении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Роль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пользователь и администратор организации «Экспертиза»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Данные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демонстрационный объект: модель IFC, расчёт стоимости, график, план-факт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Срок действия доступа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до решения по заявлению</w:t>
            </w:r>
          </w:p>
        </w:tc>
      </w:tr>
    </w:tbl>
    <w:p/>
    <w:p>
      <w:pPr>
        <w:pStyle w:val="Heading2"/>
      </w:pPr>
      <w:r>
        <w:t>3. Что проверить эксперту за 15 минут</w:t>
      </w:r>
    </w:p>
    <w:p>
      <w:pPr>
        <w:pStyle w:val="ListNumber"/>
      </w:pPr>
      <w:r>
        <w:rPr>
          <w:b w:val="0"/>
        </w:rPr>
        <w:t>Регистрация и вход (Р4, раздел 1).</w:t>
      </w:r>
    </w:p>
    <w:p>
      <w:pPr>
        <w:pStyle w:val="ListNumber"/>
      </w:pPr>
      <w:r>
        <w:rPr>
          <w:b w:val="0"/>
        </w:rPr>
        <w:t>Объекты → демонстрационный объект → BIM-модель.</w:t>
      </w:r>
    </w:p>
    <w:p>
      <w:pPr>
        <w:pStyle w:val="ListNumber"/>
      </w:pPr>
      <w:r>
        <w:rPr>
          <w:b w:val="0"/>
        </w:rPr>
        <w:t>Оценка стоимости → открыть расчёт → выгрузить PDF.</w:t>
      </w:r>
    </w:p>
    <w:p>
      <w:pPr>
        <w:pStyle w:val="ListNumber"/>
      </w:pPr>
      <w:r>
        <w:rPr>
          <w:b w:val="0"/>
        </w:rPr>
        <w:t>НСИ → поиск нормы ГЭСН.</w:t>
      </w:r>
    </w:p>
    <w:p>
      <w:pPr>
        <w:pStyle w:val="ListNumber"/>
      </w:pPr>
      <w:r>
        <w:rPr>
          <w:b w:val="0"/>
        </w:rPr>
        <w:t>Администрирование → журнал аудита.</w:t>
      </w:r>
    </w:p>
    <w:p>
      <w:pPr>
        <w:pStyle w:val="Heading2"/>
      </w:pPr>
      <w:r>
        <w:t>4. Передача дистрибутива</w:t>
      </w:r>
    </w:p>
    <w:p>
      <w:r>
        <w:rPr>
          <w:b w:val="0"/>
        </w:rPr>
        <w:t>Архив загружается в заявление на Госуслугах. Если он больше лимита формы, в заявлении даётся ссылка на скачивание с сервера правообладателя в РФ с паролем.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