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Подтверждение исключительного права и российского контроля</w:t>
      </w:r>
    </w:p>
    <w:p>
      <w:pPr>
        <w:pStyle w:val="Heading2"/>
      </w:pPr>
      <w:r>
        <w:t>1. Правообладатель</w:t>
      </w:r>
    </w:p>
    <w:p>
      <w:r>
        <w:rPr>
          <w:b w:val="0"/>
        </w:rPr>
        <w:t>ООО «СветИТ» (ОГРН 1225000019507, ИНН 5032338708) зарегистрировано 02.03.2022, основной вид деятельности по ОКВЭД — 62.01 «Разработка компьютерного программного обеспечения».</w:t>
      </w:r>
    </w:p>
    <w:p>
      <w:pPr>
        <w:pStyle w:val="Heading2"/>
      </w:pPr>
      <w:r>
        <w:t>2. Российский контроль</w:t>
      </w:r>
    </w:p>
    <w:p>
      <w:r>
        <w:rPr>
          <w:b w:val="0"/>
        </w:rPr>
        <w:t>По сведениям ЕГРЮЛ единственный участник ООО «СветИТ» — Стружкова Анастасия Сергеевна, гражданка РФ, доля 100% уставного капитала. Иностранного участия нет, прямого или косвенного. Требование подп. «а» п. 5 (более 50% у граждан РФ) выполнено.</w:t>
      </w:r>
    </w:p>
    <w:p>
      <w:r>
        <w:rPr>
          <w:b w:val="0"/>
        </w:rPr>
        <w:t>Общество действует на основании типового устава, поэтому вместо устава прилагается выписка из ЕГРЮЛ со сведениями о типовом уставе (подп. «в» п. 11).</w:t>
      </w:r>
    </w:p>
    <w:p>
      <w:pPr>
        <w:pStyle w:val="Heading2"/>
      </w:pPr>
      <w:r>
        <w:t>3. Исключительное право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Документ</w:t>
            </w:r>
          </w:p>
        </w:tc>
        <w:tc>
          <w:tcPr>
            <w:tcW w:type="dxa" w:w="4320"/>
          </w:tcPr>
          <w:p>
            <w:r>
              <w:rPr>
                <w:b/>
              </w:rPr>
              <w:t>Подтверждает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Свидетельство Роспатента о государственной регистрации программы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право ООО «СветИТ» и авторов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Трудовые договоры, служебные задания и акты (Ф5)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право работодателя на служебную программу (ст. 1295 ГК РФ)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Договоры об отчуждении исключительного права (Ф4)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переход права от внешних авторов (ст. 1285 ГК РФ)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Перечень сторонних компонентов (Р10)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сторонние компоненты используются по открытым лицензиям</w:t>
            </w:r>
          </w:p>
        </w:tc>
      </w:tr>
    </w:tbl>
    <w:p/>
    <w:p>
      <w:r>
        <w:rPr>
          <w:b w:val="0"/>
        </w:rPr>
        <w:t>Исключительное право действует на территории всего мира и в течение всей жизни автора и 70 лет после его смерти (ст. 1281 ГК РФ).</w:t>
      </w:r>
    </w:p>
    <w:p>
      <w:pPr>
        <w:pStyle w:val="Heading2"/>
      </w:pPr>
      <w:r>
        <w:t>4. Полномочия заявителя</w:t>
      </w:r>
    </w:p>
    <w:p>
      <w:r>
        <w:rPr>
          <w:b w:val="0"/>
        </w:rPr>
        <w:t>Заявление подписывает генеральный директор Стружкова А. С., которая действует без доверенности по сведениям ЕГРЮЛ. Документ о полномочиях не нужен (подп. «б» п. 11).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